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F4" w:rsidRDefault="00375BF4">
      <w:pPr>
        <w:jc w:val="center"/>
        <w:rPr>
          <w:b/>
          <w:sz w:val="28"/>
        </w:rPr>
      </w:pPr>
      <w:bookmarkStart w:id="0" w:name="_GoBack"/>
      <w:bookmarkEnd w:id="0"/>
    </w:p>
    <w:p w:rsidR="00CB0CF1" w:rsidRDefault="00CB0CF1">
      <w:pPr>
        <w:jc w:val="center"/>
        <w:rPr>
          <w:b/>
          <w:sz w:val="28"/>
        </w:rPr>
      </w:pPr>
      <w:r>
        <w:rPr>
          <w:b/>
          <w:sz w:val="28"/>
        </w:rPr>
        <w:t>QUALITY MANAGEMENT PROGRAM</w:t>
      </w:r>
    </w:p>
    <w:p w:rsidR="00CB0CF1" w:rsidRDefault="005750C2">
      <w:pPr>
        <w:jc w:val="center"/>
        <w:rPr>
          <w:b/>
          <w:sz w:val="28"/>
        </w:rPr>
      </w:pPr>
      <w:r>
        <w:rPr>
          <w:b/>
          <w:sz w:val="28"/>
        </w:rPr>
        <w:t>RISK MANAGEMENT:  QUARTERLY</w:t>
      </w:r>
      <w:r w:rsidR="00CB0CF1">
        <w:rPr>
          <w:b/>
          <w:sz w:val="28"/>
        </w:rPr>
        <w:t xml:space="preserve"> INDICATORS</w:t>
      </w:r>
    </w:p>
    <w:p w:rsidR="00CB0CF1" w:rsidRDefault="00157FA0">
      <w:r>
        <w:t>YEAR</w:t>
      </w:r>
    </w:p>
    <w:p w:rsidR="00CB0CF1" w:rsidRDefault="00CB0CF1"/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152"/>
        <w:gridCol w:w="1152"/>
        <w:gridCol w:w="1152"/>
        <w:gridCol w:w="1152"/>
      </w:tblGrid>
      <w:tr w:rsidR="00CB0CF1">
        <w:tc>
          <w:tcPr>
            <w:tcW w:w="6120" w:type="dxa"/>
          </w:tcPr>
          <w:p w:rsidR="00CB0CF1" w:rsidRDefault="00CB0CF1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1st Qtr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2nd Qtr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3rd Qtr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4th Qtr</w:t>
            </w: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Patient incident reports:</w:t>
            </w:r>
          </w:p>
        </w:tc>
        <w:tc>
          <w:tcPr>
            <w:tcW w:w="1152" w:type="dxa"/>
          </w:tcPr>
          <w:p w:rsidR="00B33E2B" w:rsidRPr="00B33E2B" w:rsidRDefault="00B33E2B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816CF7" w:rsidRPr="008811A3" w:rsidRDefault="00816CF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A54E44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375BF4" w:rsidRDefault="00CB0CF1">
            <w:pPr>
              <w:spacing w:before="60" w:after="60"/>
              <w:rPr>
                <w:b/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patient falls</w:t>
            </w:r>
            <w:r w:rsidR="003B50D1">
              <w:rPr>
                <w:sz w:val="20"/>
              </w:rPr>
              <w:t>/found on floor</w:t>
            </w:r>
            <w:r w:rsidR="00D25150">
              <w:rPr>
                <w:sz w:val="20"/>
              </w:rPr>
              <w:t>/assisted to floor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E6043F" w:rsidP="00E6043F">
            <w:pPr>
              <w:spacing w:before="60" w:after="60"/>
              <w:ind w:left="360"/>
              <w:rPr>
                <w:sz w:val="20"/>
              </w:rPr>
            </w:pPr>
            <w:r>
              <w:rPr>
                <w:sz w:val="20"/>
              </w:rPr>
              <w:t>(</w:t>
            </w:r>
            <w:r w:rsidR="00065C46">
              <w:rPr>
                <w:sz w:val="20"/>
              </w:rPr>
              <w:t xml:space="preserve">Above </w:t>
            </w:r>
            <w:r w:rsidR="00CB0CF1">
              <w:rPr>
                <w:sz w:val="20"/>
              </w:rPr>
              <w:t xml:space="preserve">Patient injuries from </w:t>
            </w:r>
            <w:r>
              <w:rPr>
                <w:sz w:val="20"/>
              </w:rPr>
              <w:t>falls</w:t>
            </w:r>
            <w:r w:rsidR="000539A6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E30062">
              <w:rPr>
                <w:sz w:val="20"/>
              </w:rPr>
              <w:t>skin tears</w:t>
            </w:r>
            <w:r w:rsidR="00331EF4">
              <w:rPr>
                <w:sz w:val="20"/>
              </w:rPr>
              <w:t>,</w:t>
            </w:r>
            <w:r w:rsidR="00073645">
              <w:rPr>
                <w:sz w:val="20"/>
              </w:rPr>
              <w:t xml:space="preserve"> musculoskeletal</w:t>
            </w:r>
            <w:r w:rsidR="00331EF4">
              <w:rPr>
                <w:sz w:val="20"/>
              </w:rPr>
              <w:t xml:space="preserve"> inj.)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Other patient </w:t>
            </w:r>
            <w:r w:rsidR="00331EF4">
              <w:rPr>
                <w:sz w:val="20"/>
              </w:rPr>
              <w:t>incidents (</w:t>
            </w:r>
            <w:r w:rsidR="00E30062">
              <w:rPr>
                <w:sz w:val="20"/>
              </w:rPr>
              <w:t>iv infiltrated, policies not followed, faxed orders not receiv</w:t>
            </w:r>
            <w:r w:rsidR="00331EF4">
              <w:rPr>
                <w:sz w:val="20"/>
              </w:rPr>
              <w:t>ed timely, orders not followed, pt. returned within 72 hrs</w:t>
            </w:r>
            <w:r w:rsidR="00073645">
              <w:rPr>
                <w:sz w:val="20"/>
              </w:rPr>
              <w:t>, lab or radiology incident)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Medication errors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Pr="009719B7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Pr="009719B7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Loss of personal effects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E43A54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Other types o</w:t>
            </w:r>
            <w:r w:rsidR="00073645">
              <w:rPr>
                <w:sz w:val="20"/>
              </w:rPr>
              <w:t>f incidents ( visitor fall)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rPr>
          <w:trHeight w:val="417"/>
        </w:trPr>
        <w:tc>
          <w:tcPr>
            <w:tcW w:w="6120" w:type="dxa"/>
          </w:tcPr>
          <w:p w:rsidR="00073645" w:rsidRDefault="00CB0CF1" w:rsidP="00073645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Employee incident reports</w:t>
            </w:r>
            <w:r w:rsidR="00073645">
              <w:rPr>
                <w:sz w:val="20"/>
              </w:rPr>
              <w:t>:</w:t>
            </w:r>
          </w:p>
        </w:tc>
        <w:tc>
          <w:tcPr>
            <w:tcW w:w="1152" w:type="dxa"/>
          </w:tcPr>
          <w:p w:rsidR="00CB0CF1" w:rsidRPr="00B33E2B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8811A3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A54E44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375BF4" w:rsidRDefault="00CB0CF1">
            <w:pPr>
              <w:spacing w:before="60" w:after="60"/>
              <w:rPr>
                <w:b/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Back injuries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rPr>
          <w:trHeight w:val="480"/>
        </w:trPr>
        <w:tc>
          <w:tcPr>
            <w:tcW w:w="6120" w:type="dxa"/>
          </w:tcPr>
          <w:p w:rsidR="00CB0CF1" w:rsidRDefault="0073743F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Needle stick</w:t>
            </w:r>
            <w:r w:rsidR="00CB0CF1">
              <w:rPr>
                <w:sz w:val="20"/>
              </w:rPr>
              <w:t>/sharp injuries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26018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Musculoskeletal injuries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213C0E" w:rsidP="00213C0E">
            <w:pPr>
              <w:spacing w:before="60" w:after="60"/>
              <w:ind w:left="360"/>
              <w:rPr>
                <w:sz w:val="20"/>
              </w:rPr>
            </w:pPr>
            <w:r>
              <w:rPr>
                <w:sz w:val="20"/>
              </w:rPr>
              <w:t>(</w:t>
            </w:r>
            <w:r w:rsidR="00065C46">
              <w:rPr>
                <w:sz w:val="20"/>
              </w:rPr>
              <w:t xml:space="preserve">Above </w:t>
            </w:r>
            <w:r w:rsidR="00C26018">
              <w:rPr>
                <w:sz w:val="20"/>
              </w:rPr>
              <w:t>Employee injuries with lost time</w:t>
            </w:r>
            <w:r>
              <w:rPr>
                <w:sz w:val="20"/>
              </w:rPr>
              <w:t>)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Other employee incidents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D6803" w:rsidRDefault="00CD6803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Recalls/equipment malfunction:</w:t>
            </w:r>
          </w:p>
        </w:tc>
        <w:tc>
          <w:tcPr>
            <w:tcW w:w="1152" w:type="dxa"/>
          </w:tcPr>
          <w:p w:rsidR="00CB0CF1" w:rsidRPr="00B33E2B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8811A3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A54E44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D6803" w:rsidRPr="00375BF4" w:rsidRDefault="00CD6803">
            <w:pPr>
              <w:spacing w:before="60" w:after="60"/>
              <w:rPr>
                <w:b/>
                <w:sz w:val="20"/>
              </w:rPr>
            </w:pPr>
          </w:p>
        </w:tc>
      </w:tr>
      <w:tr w:rsidR="00CB0CF1">
        <w:trPr>
          <w:trHeight w:val="480"/>
        </w:trPr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Product/equipment recalls</w:t>
            </w:r>
            <w:r w:rsidR="006E435B">
              <w:rPr>
                <w:sz w:val="20"/>
              </w:rPr>
              <w:t>/medication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Reports of equipment malfunction with actual/potential injuries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472C8C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Miscellaneous</w:t>
            </w:r>
            <w:r w:rsidR="00E30062">
              <w:rPr>
                <w:sz w:val="20"/>
              </w:rPr>
              <w:t xml:space="preserve"> concerns:  (</w:t>
            </w:r>
            <w:r w:rsidR="00E87427">
              <w:rPr>
                <w:sz w:val="20"/>
              </w:rPr>
              <w:t>complaints, confidentiality</w:t>
            </w:r>
            <w:r w:rsidR="00E30062">
              <w:rPr>
                <w:sz w:val="20"/>
              </w:rPr>
              <w:t xml:space="preserve"> issues, pt. change not reported to physician, possible professional patient).</w:t>
            </w:r>
          </w:p>
        </w:tc>
        <w:tc>
          <w:tcPr>
            <w:tcW w:w="1152" w:type="dxa"/>
          </w:tcPr>
          <w:p w:rsidR="00CB0CF1" w:rsidRPr="00B33E2B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8811A3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A54E44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375BF4" w:rsidRDefault="00CB0CF1">
            <w:pPr>
              <w:spacing w:before="60" w:after="60"/>
              <w:rPr>
                <w:b/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patient/family complaints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physician complaints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Pr="00A54E44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DA5A95" w:rsidRPr="00B84FBA" w:rsidRDefault="00331EF4" w:rsidP="00B84FBA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complaints from other individuals</w:t>
            </w:r>
          </w:p>
        </w:tc>
        <w:tc>
          <w:tcPr>
            <w:tcW w:w="1152" w:type="dxa"/>
          </w:tcPr>
          <w:p w:rsidR="005E1F3F" w:rsidRPr="00000CC2" w:rsidRDefault="005E1F3F" w:rsidP="005E1F3F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5E1F3F" w:rsidRDefault="005E1F3F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9719B7" w:rsidRDefault="009719B7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375BF4" w:rsidRPr="00677987" w:rsidRDefault="00375BF4" w:rsidP="00677987">
            <w:pPr>
              <w:rPr>
                <w:sz w:val="20"/>
              </w:rPr>
            </w:pPr>
          </w:p>
        </w:tc>
      </w:tr>
      <w:tr w:rsidR="00B84FBA">
        <w:tc>
          <w:tcPr>
            <w:tcW w:w="6120" w:type="dxa"/>
          </w:tcPr>
          <w:p w:rsidR="00B84FBA" w:rsidRDefault="00B84FBA" w:rsidP="00DA5A95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Confidentiality issues</w:t>
            </w:r>
          </w:p>
        </w:tc>
        <w:tc>
          <w:tcPr>
            <w:tcW w:w="1152" w:type="dxa"/>
          </w:tcPr>
          <w:p w:rsidR="00B84FBA" w:rsidRPr="00000CC2" w:rsidRDefault="00B84FBA" w:rsidP="005E1F3F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B84FBA" w:rsidRDefault="00B84FBA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B84FBA" w:rsidRDefault="00B84FBA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B84FBA" w:rsidRPr="00677987" w:rsidRDefault="00B84FBA" w:rsidP="00677987">
            <w:pPr>
              <w:rPr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 w:rsidP="00DA5A95">
            <w:pPr>
              <w:numPr>
                <w:ilvl w:val="0"/>
                <w:numId w:val="1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Actual/potential liabilities:</w:t>
            </w:r>
          </w:p>
        </w:tc>
        <w:tc>
          <w:tcPr>
            <w:tcW w:w="1152" w:type="dxa"/>
          </w:tcPr>
          <w:p w:rsidR="00CB0CF1" w:rsidRPr="003F2BCD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5E1F3F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1B2BD7" w:rsidRDefault="00CB0CF1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1152" w:type="dxa"/>
          </w:tcPr>
          <w:p w:rsidR="00CB0CF1" w:rsidRPr="00375BF4" w:rsidRDefault="00CB0CF1">
            <w:pPr>
              <w:spacing w:before="60" w:after="60"/>
              <w:rPr>
                <w:b/>
                <w:sz w:val="20"/>
              </w:rPr>
            </w:pPr>
          </w:p>
        </w:tc>
      </w:tr>
      <w:tr w:rsidR="00CB0CF1"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subpoenas for release of medical information for actual/potential suits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  <w:tr w:rsidR="00CB0CF1">
        <w:trPr>
          <w:trHeight w:val="1128"/>
        </w:trPr>
        <w:tc>
          <w:tcPr>
            <w:tcW w:w="6120" w:type="dxa"/>
          </w:tcPr>
          <w:p w:rsidR="00CB0CF1" w:rsidRDefault="00CB0CF1">
            <w:pPr>
              <w:numPr>
                <w:ilvl w:val="0"/>
                <w:numId w:val="2"/>
              </w:numPr>
              <w:spacing w:before="60" w:after="60"/>
              <w:rPr>
                <w:sz w:val="20"/>
              </w:rPr>
            </w:pPr>
            <w:r>
              <w:rPr>
                <w:sz w:val="20"/>
              </w:rPr>
              <w:t>Number of incidents report to insurance carrier as potential litigation.</w:t>
            </w: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  <w:tc>
          <w:tcPr>
            <w:tcW w:w="1152" w:type="dxa"/>
          </w:tcPr>
          <w:p w:rsidR="00CB0CF1" w:rsidRDefault="00CB0CF1">
            <w:pPr>
              <w:spacing w:before="60" w:after="60"/>
              <w:rPr>
                <w:sz w:val="20"/>
              </w:rPr>
            </w:pPr>
          </w:p>
        </w:tc>
      </w:tr>
    </w:tbl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0F648A" w:rsidRDefault="000F648A">
      <w:pPr>
        <w:tabs>
          <w:tab w:val="right" w:pos="10440"/>
        </w:tabs>
        <w:spacing w:line="360" w:lineRule="auto"/>
        <w:rPr>
          <w:b/>
          <w:sz w:val="20"/>
        </w:rPr>
      </w:pPr>
    </w:p>
    <w:p w:rsidR="00F95C07" w:rsidRDefault="00F95C07">
      <w:pPr>
        <w:tabs>
          <w:tab w:val="right" w:pos="10440"/>
        </w:tabs>
        <w:spacing w:line="360" w:lineRule="auto"/>
        <w:rPr>
          <w:b/>
          <w:sz w:val="20"/>
        </w:rPr>
      </w:pPr>
    </w:p>
    <w:p w:rsidR="00F95C07" w:rsidRDefault="00F95C07">
      <w:pPr>
        <w:tabs>
          <w:tab w:val="right" w:pos="10440"/>
        </w:tabs>
        <w:spacing w:line="360" w:lineRule="auto"/>
        <w:rPr>
          <w:b/>
          <w:sz w:val="20"/>
        </w:rPr>
      </w:pPr>
    </w:p>
    <w:p w:rsidR="006A12FE" w:rsidRDefault="00CB0CF1">
      <w:pPr>
        <w:tabs>
          <w:tab w:val="right" w:pos="10440"/>
        </w:tabs>
        <w:spacing w:line="360" w:lineRule="auto"/>
        <w:rPr>
          <w:b/>
          <w:sz w:val="20"/>
        </w:rPr>
      </w:pPr>
      <w:r w:rsidRPr="0073743F">
        <w:rPr>
          <w:b/>
          <w:sz w:val="20"/>
        </w:rPr>
        <w:t>Patterns/Trends/Problems/</w:t>
      </w:r>
      <w:r w:rsidR="00B33E2B" w:rsidRPr="0073743F">
        <w:rPr>
          <w:b/>
          <w:sz w:val="20"/>
        </w:rPr>
        <w:t>Comment</w:t>
      </w:r>
      <w:r w:rsidR="009719B7">
        <w:rPr>
          <w:b/>
          <w:sz w:val="20"/>
        </w:rPr>
        <w:t>s</w:t>
      </w:r>
      <w:r w:rsidR="004979BE">
        <w:rPr>
          <w:b/>
          <w:sz w:val="20"/>
        </w:rPr>
        <w:t>:</w:t>
      </w:r>
    </w:p>
    <w:p w:rsidR="004979BE" w:rsidRPr="004979BE" w:rsidRDefault="00065C46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>In the 4</w:t>
      </w:r>
      <w:r w:rsidRPr="00065C46">
        <w:rPr>
          <w:sz w:val="20"/>
          <w:vertAlign w:val="superscript"/>
        </w:rPr>
        <w:t>th</w:t>
      </w:r>
      <w:r>
        <w:rPr>
          <w:sz w:val="20"/>
        </w:rPr>
        <w:t xml:space="preserve"> quarter of 2009</w:t>
      </w:r>
      <w:r w:rsidR="00D85E4B">
        <w:rPr>
          <w:sz w:val="20"/>
        </w:rPr>
        <w:t>,</w:t>
      </w:r>
      <w:r>
        <w:rPr>
          <w:sz w:val="20"/>
        </w:rPr>
        <w:t xml:space="preserve"> 3 </w:t>
      </w:r>
      <w:r w:rsidR="00622C86">
        <w:rPr>
          <w:sz w:val="20"/>
        </w:rPr>
        <w:t>patient</w:t>
      </w:r>
      <w:r w:rsidR="004009EE">
        <w:rPr>
          <w:sz w:val="20"/>
        </w:rPr>
        <w:t xml:space="preserve">s were found on the floor and two patients assisted to floor, </w:t>
      </w:r>
      <w:r>
        <w:rPr>
          <w:sz w:val="20"/>
        </w:rPr>
        <w:t xml:space="preserve">one with skin tear. </w:t>
      </w:r>
      <w:r w:rsidR="004009EE">
        <w:rPr>
          <w:sz w:val="20"/>
        </w:rPr>
        <w:t xml:space="preserve"> </w:t>
      </w:r>
      <w:r w:rsidR="004979BE">
        <w:rPr>
          <w:sz w:val="20"/>
        </w:rPr>
        <w:t>We had</w:t>
      </w:r>
      <w:r w:rsidR="004009EE">
        <w:rPr>
          <w:sz w:val="20"/>
        </w:rPr>
        <w:t xml:space="preserve"> </w:t>
      </w:r>
      <w:r>
        <w:rPr>
          <w:sz w:val="20"/>
        </w:rPr>
        <w:t xml:space="preserve">three </w:t>
      </w:r>
      <w:r w:rsidR="006E435B">
        <w:rPr>
          <w:sz w:val="20"/>
        </w:rPr>
        <w:t xml:space="preserve">medication </w:t>
      </w:r>
      <w:r w:rsidR="00FC1628">
        <w:rPr>
          <w:sz w:val="20"/>
        </w:rPr>
        <w:t>errors; all</w:t>
      </w:r>
      <w:r>
        <w:rPr>
          <w:sz w:val="20"/>
        </w:rPr>
        <w:t xml:space="preserve"> three occurred </w:t>
      </w:r>
      <w:r w:rsidR="004009EE">
        <w:rPr>
          <w:sz w:val="20"/>
        </w:rPr>
        <w:t xml:space="preserve">due to a transcription error, all received SOC II. </w:t>
      </w:r>
      <w:r w:rsidR="005664D3">
        <w:rPr>
          <w:sz w:val="20"/>
        </w:rPr>
        <w:t xml:space="preserve">Education has been provided to nursing staff. </w:t>
      </w:r>
      <w:r w:rsidR="004009EE">
        <w:rPr>
          <w:sz w:val="20"/>
        </w:rPr>
        <w:t xml:space="preserve"> </w:t>
      </w:r>
      <w:r w:rsidR="00FC1628">
        <w:rPr>
          <w:sz w:val="20"/>
        </w:rPr>
        <w:t xml:space="preserve">One </w:t>
      </w:r>
      <w:r w:rsidR="004009EE">
        <w:rPr>
          <w:sz w:val="20"/>
        </w:rPr>
        <w:t xml:space="preserve">incidents in the lab </w:t>
      </w:r>
      <w:r w:rsidR="005664D3">
        <w:rPr>
          <w:sz w:val="20"/>
        </w:rPr>
        <w:t xml:space="preserve">occurred this </w:t>
      </w:r>
      <w:r w:rsidR="00FC1628">
        <w:rPr>
          <w:sz w:val="20"/>
        </w:rPr>
        <w:t xml:space="preserve">quarter from Saturday clinic staff not knowing procedure for notifying lab personnel of request for service. </w:t>
      </w:r>
      <w:r w:rsidR="004009EE">
        <w:rPr>
          <w:sz w:val="20"/>
        </w:rPr>
        <w:t xml:space="preserve"> </w:t>
      </w:r>
      <w:r w:rsidR="00FC1628">
        <w:rPr>
          <w:sz w:val="20"/>
        </w:rPr>
        <w:t>Education provided and procedure change.</w:t>
      </w:r>
      <w:r w:rsidR="005664D3">
        <w:rPr>
          <w:sz w:val="20"/>
        </w:rPr>
        <w:t xml:space="preserve">  </w:t>
      </w:r>
    </w:p>
    <w:p w:rsidR="004979BE" w:rsidRDefault="00FC1628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 xml:space="preserve">Six </w:t>
      </w:r>
      <w:r w:rsidR="005664D3">
        <w:rPr>
          <w:sz w:val="20"/>
        </w:rPr>
        <w:t>employees were injured on the job,</w:t>
      </w:r>
      <w:r>
        <w:rPr>
          <w:sz w:val="20"/>
        </w:rPr>
        <w:t xml:space="preserve"> five</w:t>
      </w:r>
      <w:r w:rsidR="005664D3">
        <w:rPr>
          <w:sz w:val="20"/>
        </w:rPr>
        <w:t xml:space="preserve"> with musculoskeletal injuries, none with lost time.  One sharp injury occurred.</w:t>
      </w:r>
      <w:r w:rsidR="006A1895">
        <w:rPr>
          <w:sz w:val="20"/>
        </w:rPr>
        <w:t xml:space="preserve"> </w:t>
      </w:r>
    </w:p>
    <w:p w:rsidR="006A1895" w:rsidRDefault="00FC1628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 xml:space="preserve">One </w:t>
      </w:r>
      <w:r w:rsidR="005664D3">
        <w:rPr>
          <w:sz w:val="20"/>
        </w:rPr>
        <w:t>medications recalled</w:t>
      </w:r>
      <w:r w:rsidR="006A1895">
        <w:rPr>
          <w:sz w:val="20"/>
        </w:rPr>
        <w:t xml:space="preserve"> in pharmacy, medi</w:t>
      </w:r>
      <w:r w:rsidR="00622C86">
        <w:rPr>
          <w:sz w:val="20"/>
        </w:rPr>
        <w:t>cation was pulled and returned.</w:t>
      </w:r>
    </w:p>
    <w:p w:rsidR="00FC1628" w:rsidRDefault="00FC1628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>No records were pending from last quarter</w:t>
      </w:r>
    </w:p>
    <w:p w:rsidR="00FC1628" w:rsidRDefault="00FC1628">
      <w:pPr>
        <w:tabs>
          <w:tab w:val="right" w:pos="10440"/>
        </w:tabs>
        <w:spacing w:line="360" w:lineRule="auto"/>
        <w:rPr>
          <w:sz w:val="20"/>
        </w:rPr>
      </w:pPr>
    </w:p>
    <w:p w:rsidR="00FC1628" w:rsidRDefault="00FC1628">
      <w:pPr>
        <w:tabs>
          <w:tab w:val="right" w:pos="10440"/>
        </w:tabs>
        <w:spacing w:line="360" w:lineRule="auto"/>
        <w:rPr>
          <w:sz w:val="20"/>
        </w:rPr>
      </w:pPr>
    </w:p>
    <w:p w:rsidR="00635CCF" w:rsidRDefault="000B2833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 xml:space="preserve">Submitted </w:t>
      </w:r>
      <w:r w:rsidR="00472C8C" w:rsidRPr="00472C8C">
        <w:rPr>
          <w:sz w:val="20"/>
        </w:rPr>
        <w:t>by:______________</w:t>
      </w:r>
      <w:r w:rsidR="00635CCF">
        <w:rPr>
          <w:sz w:val="20"/>
        </w:rPr>
        <w:t>________________________________</w:t>
      </w:r>
      <w:r w:rsidR="00472C8C">
        <w:rPr>
          <w:sz w:val="20"/>
        </w:rPr>
        <w:t>Date:___________</w:t>
      </w:r>
    </w:p>
    <w:p w:rsidR="00472C8C" w:rsidRPr="000F648A" w:rsidRDefault="00472C8C">
      <w:pPr>
        <w:tabs>
          <w:tab w:val="right" w:pos="10440"/>
        </w:tabs>
        <w:spacing w:line="360" w:lineRule="auto"/>
        <w:rPr>
          <w:sz w:val="20"/>
        </w:rPr>
      </w:pPr>
      <w:r>
        <w:rPr>
          <w:sz w:val="20"/>
        </w:rPr>
        <w:t>Committee Review:____________________</w:t>
      </w:r>
      <w:r w:rsidR="00635CCF">
        <w:rPr>
          <w:sz w:val="20"/>
        </w:rPr>
        <w:t>_____________________</w:t>
      </w:r>
      <w:r>
        <w:rPr>
          <w:sz w:val="20"/>
        </w:rPr>
        <w:t>Date:______________</w:t>
      </w:r>
    </w:p>
    <w:p w:rsidR="00CB0CF1" w:rsidRDefault="00CB0CF1">
      <w:pPr>
        <w:rPr>
          <w:sz w:val="20"/>
        </w:rPr>
      </w:pPr>
    </w:p>
    <w:sectPr w:rsidR="00CB0CF1" w:rsidSect="000F6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450" w:right="432" w:bottom="270" w:left="1080" w:header="432" w:footer="432" w:gutter="0"/>
      <w:pgNumType w:start="9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57" w:rsidRDefault="00A80357">
      <w:r>
        <w:separator/>
      </w:r>
    </w:p>
  </w:endnote>
  <w:endnote w:type="continuationSeparator" w:id="0">
    <w:p w:rsidR="00A80357" w:rsidRDefault="00A8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F1" w:rsidRDefault="00D13E2D" w:rsidP="000F648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B0C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0CF1" w:rsidRDefault="00CB0CF1" w:rsidP="000F648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F1" w:rsidRDefault="00CB0CF1" w:rsidP="000F648A">
    <w:pPr>
      <w:pStyle w:val="Footer"/>
      <w:tabs>
        <w:tab w:val="right" w:pos="10710"/>
      </w:tabs>
      <w:ind w:firstLine="360"/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57" w:rsidRDefault="00A80357">
      <w:r>
        <w:separator/>
      </w:r>
    </w:p>
  </w:footnote>
  <w:footnote w:type="continuationSeparator" w:id="0">
    <w:p w:rsidR="00A80357" w:rsidRDefault="00A80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CF1" w:rsidRDefault="00D13E2D" w:rsidP="000F648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B0C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0CF1" w:rsidRDefault="00CB0CF1" w:rsidP="000F648A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8A" w:rsidRDefault="000F648A" w:rsidP="000F648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t>2</w:t>
    </w:r>
  </w:p>
  <w:p w:rsidR="000F648A" w:rsidRDefault="000F648A" w:rsidP="000F648A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48A" w:rsidRDefault="000F648A">
    <w:pPr>
      <w:pStyle w:val="Header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7EB3FE"/>
    <w:lvl w:ilvl="0">
      <w:numFmt w:val="decimal"/>
      <w:lvlText w:val="*"/>
      <w:lvlJc w:val="left"/>
    </w:lvl>
  </w:abstractNum>
  <w:abstractNum w:abstractNumId="1" w15:restartNumberingAfterBreak="0">
    <w:nsid w:val="03421FA6"/>
    <w:multiLevelType w:val="hybridMultilevel"/>
    <w:tmpl w:val="D5466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57"/>
    <w:rsid w:val="00000CC2"/>
    <w:rsid w:val="00036245"/>
    <w:rsid w:val="000539A6"/>
    <w:rsid w:val="00053AEE"/>
    <w:rsid w:val="00065C46"/>
    <w:rsid w:val="00073645"/>
    <w:rsid w:val="00076DB1"/>
    <w:rsid w:val="000A1141"/>
    <w:rsid w:val="000B2833"/>
    <w:rsid w:val="000C018A"/>
    <w:rsid w:val="000C5C57"/>
    <w:rsid w:val="000F0290"/>
    <w:rsid w:val="000F648A"/>
    <w:rsid w:val="0014662A"/>
    <w:rsid w:val="0015531C"/>
    <w:rsid w:val="00157FA0"/>
    <w:rsid w:val="001B2BD7"/>
    <w:rsid w:val="001B6FEA"/>
    <w:rsid w:val="00213552"/>
    <w:rsid w:val="00213C0E"/>
    <w:rsid w:val="0025761A"/>
    <w:rsid w:val="0026357E"/>
    <w:rsid w:val="002B3E27"/>
    <w:rsid w:val="002C4D66"/>
    <w:rsid w:val="002C5B33"/>
    <w:rsid w:val="00331EF4"/>
    <w:rsid w:val="00375BF4"/>
    <w:rsid w:val="003A750F"/>
    <w:rsid w:val="003B50D1"/>
    <w:rsid w:val="003E75B5"/>
    <w:rsid w:val="003F2BCD"/>
    <w:rsid w:val="004009EE"/>
    <w:rsid w:val="004115AC"/>
    <w:rsid w:val="00472C8C"/>
    <w:rsid w:val="004979BE"/>
    <w:rsid w:val="004C17C9"/>
    <w:rsid w:val="005059EC"/>
    <w:rsid w:val="00510A36"/>
    <w:rsid w:val="005664A6"/>
    <w:rsid w:val="005664D3"/>
    <w:rsid w:val="005750C2"/>
    <w:rsid w:val="00592744"/>
    <w:rsid w:val="005A0C73"/>
    <w:rsid w:val="005A50C9"/>
    <w:rsid w:val="005E0BA1"/>
    <w:rsid w:val="005E1F3F"/>
    <w:rsid w:val="005F23FA"/>
    <w:rsid w:val="006079A5"/>
    <w:rsid w:val="00622C86"/>
    <w:rsid w:val="00635CCF"/>
    <w:rsid w:val="006662F0"/>
    <w:rsid w:val="00677987"/>
    <w:rsid w:val="006A12FE"/>
    <w:rsid w:val="006A1895"/>
    <w:rsid w:val="006E435B"/>
    <w:rsid w:val="006E5A93"/>
    <w:rsid w:val="00703E1B"/>
    <w:rsid w:val="0073743F"/>
    <w:rsid w:val="00743BE2"/>
    <w:rsid w:val="007A18B7"/>
    <w:rsid w:val="007B2627"/>
    <w:rsid w:val="007F05BB"/>
    <w:rsid w:val="00814C91"/>
    <w:rsid w:val="00816CF7"/>
    <w:rsid w:val="008811A3"/>
    <w:rsid w:val="009641EB"/>
    <w:rsid w:val="009719B7"/>
    <w:rsid w:val="009A4E09"/>
    <w:rsid w:val="009C1201"/>
    <w:rsid w:val="009D490A"/>
    <w:rsid w:val="009F0BA0"/>
    <w:rsid w:val="00A54E44"/>
    <w:rsid w:val="00A80357"/>
    <w:rsid w:val="00AA2A91"/>
    <w:rsid w:val="00B33E2B"/>
    <w:rsid w:val="00B509F2"/>
    <w:rsid w:val="00B84FBA"/>
    <w:rsid w:val="00BD77F2"/>
    <w:rsid w:val="00C2067D"/>
    <w:rsid w:val="00C25504"/>
    <w:rsid w:val="00C26018"/>
    <w:rsid w:val="00CB0CF1"/>
    <w:rsid w:val="00CD6803"/>
    <w:rsid w:val="00D13E2D"/>
    <w:rsid w:val="00D25150"/>
    <w:rsid w:val="00D55F91"/>
    <w:rsid w:val="00D64375"/>
    <w:rsid w:val="00D7308E"/>
    <w:rsid w:val="00D76D86"/>
    <w:rsid w:val="00D85E4B"/>
    <w:rsid w:val="00DA5A95"/>
    <w:rsid w:val="00E1228F"/>
    <w:rsid w:val="00E30062"/>
    <w:rsid w:val="00E30CAC"/>
    <w:rsid w:val="00E43A54"/>
    <w:rsid w:val="00E52198"/>
    <w:rsid w:val="00E6043F"/>
    <w:rsid w:val="00E724E7"/>
    <w:rsid w:val="00E87427"/>
    <w:rsid w:val="00EB4F00"/>
    <w:rsid w:val="00ED4184"/>
    <w:rsid w:val="00F21626"/>
    <w:rsid w:val="00F36281"/>
    <w:rsid w:val="00F74220"/>
    <w:rsid w:val="00F90521"/>
    <w:rsid w:val="00F95C07"/>
    <w:rsid w:val="00FC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31EB48-A850-44AC-8D3C-43121548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cn"/>
    <w:qFormat/>
    <w:rsid w:val="00E724E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24E7"/>
    <w:pPr>
      <w:tabs>
        <w:tab w:val="right" w:pos="11808"/>
      </w:tabs>
    </w:pPr>
  </w:style>
  <w:style w:type="paragraph" w:styleId="Header">
    <w:name w:val="header"/>
    <w:basedOn w:val="Normal"/>
    <w:rsid w:val="00E724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24E7"/>
  </w:style>
  <w:style w:type="paragraph" w:styleId="BalloonText">
    <w:name w:val="Balloon Text"/>
    <w:basedOn w:val="Normal"/>
    <w:semiHidden/>
    <w:rsid w:val="0037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id\AppData\Local\Microsoft\Windows\INetCache\Content.Outlook\R4EH1Q2M\QUARTERLYindicator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QUARTERLYindicators Template</Template>
  <TotalTime>4</TotalTime>
  <Pages>2</Pages>
  <Words>375</Words>
  <Characters>1919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MANAGEMENT PROGRAM</vt:lpstr>
    </vt:vector>
  </TitlesOfParts>
  <Company>Amerisource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MANAGEMENT PROGRAM</dc:title>
  <dc:subject/>
  <dc:creator>Lorri Dean</dc:creator>
  <cp:keywords/>
  <cp:lastModifiedBy>Lorri Dean</cp:lastModifiedBy>
  <cp:revision>1</cp:revision>
  <cp:lastPrinted>2010-01-19T16:21:00Z</cp:lastPrinted>
  <dcterms:created xsi:type="dcterms:W3CDTF">2017-07-21T16:10:00Z</dcterms:created>
  <dcterms:modified xsi:type="dcterms:W3CDTF">2017-07-21T16:14:00Z</dcterms:modified>
</cp:coreProperties>
</file>